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CAA0" w14:textId="77777777" w:rsidR="00E553B2" w:rsidRDefault="00E553B2" w:rsidP="00E553B2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 w:rsidRPr="00E553B2">
        <w:rPr>
          <w:rFonts w:ascii="Verdana" w:hAnsi="Verdana"/>
          <w:color w:val="92766F"/>
          <w:sz w:val="48"/>
          <w:szCs w:val="48"/>
          <w:lang w:val="fr-FR"/>
        </w:rPr>
        <w:t>VERTEX TANGO</w:t>
      </w:r>
    </w:p>
    <w:p w14:paraId="19D60EC7" w14:textId="77777777" w:rsid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E553B2">
        <w:rPr>
          <w:rFonts w:ascii="Verdana" w:hAnsi="Verdana"/>
          <w:sz w:val="20"/>
          <w:szCs w:val="20"/>
          <w:lang w:val="fr-FR"/>
        </w:rPr>
        <w:t>Grâce à son design sobre et simple, ce radiateur s’adapte vraiment à n’importe quel intérieur, à chaque style d’habitat. Le panneau avant est angulé et se prolonge joliment dans les panneaux latéraux, conférant à l’ensemble une impression de parfaite fluidité. La palette de couleurs proposée vous permettra d’aller encore un peu plus loin, de façon à intégrer parfaitement le radiateur Vertex Tango à votre style de décoration intérieure.</w:t>
      </w:r>
    </w:p>
    <w:p w14:paraId="4401BA0A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114AF1FE" w14:textId="77777777" w:rsidR="00E553B2" w:rsidRPr="00E553B2" w:rsidRDefault="00E553B2" w:rsidP="00E553B2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Produit:</w:t>
      </w:r>
      <w:r w:rsidRPr="00E553B2">
        <w:rPr>
          <w:rFonts w:ascii="Verdana" w:hAnsi="Verdana"/>
          <w:sz w:val="16"/>
          <w:szCs w:val="16"/>
          <w:lang w:val="fr-FR"/>
        </w:rPr>
        <w:tab/>
        <w:t>radiateur vertical décoratif à raccordement central, contours anguleux et distance minimale entre le mur et le radiateur</w:t>
      </w:r>
    </w:p>
    <w:p w14:paraId="03326762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Finition :</w:t>
      </w:r>
      <w:r w:rsidRPr="00E553B2">
        <w:rPr>
          <w:rFonts w:ascii="Verdana" w:hAnsi="Verdana"/>
          <w:sz w:val="16"/>
          <w:szCs w:val="16"/>
          <w:lang w:val="fr-FR"/>
        </w:rPr>
        <w:tab/>
        <w:t>design anguleux, sans jointure</w:t>
      </w:r>
    </w:p>
    <w:p w14:paraId="3FB4C05E" w14:textId="5F346FCF" w:rsidR="00E553B2" w:rsidRPr="00E553B2" w:rsidRDefault="00E553B2" w:rsidP="00E553B2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Fourni avec :</w:t>
      </w:r>
      <w:r w:rsidRPr="00E553B2">
        <w:rPr>
          <w:rFonts w:ascii="Verdana" w:hAnsi="Verdana"/>
          <w:sz w:val="16"/>
          <w:szCs w:val="16"/>
          <w:lang w:val="fr-FR"/>
        </w:rPr>
        <w:tab/>
        <w:t>consoles J, vis</w:t>
      </w:r>
      <w:r w:rsidR="000E1A47">
        <w:rPr>
          <w:rFonts w:ascii="Verdana" w:hAnsi="Verdana"/>
          <w:sz w:val="16"/>
          <w:szCs w:val="16"/>
          <w:lang w:val="fr-FR"/>
        </w:rPr>
        <w:t>,</w:t>
      </w:r>
      <w:r w:rsidRPr="00E553B2">
        <w:rPr>
          <w:rFonts w:ascii="Verdana" w:hAnsi="Verdana"/>
          <w:sz w:val="16"/>
          <w:szCs w:val="16"/>
          <w:lang w:val="fr-FR"/>
        </w:rPr>
        <w:t xml:space="preserve"> chevilles, vis et chevilles de sécurité certifiées ETA, bouchon purgeur, bouchons pleins et instructions de montage</w:t>
      </w:r>
    </w:p>
    <w:p w14:paraId="14449E9C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Raccordements:</w:t>
      </w:r>
      <w:r w:rsidRPr="00E553B2">
        <w:rPr>
          <w:rFonts w:ascii="Verdana" w:hAnsi="Verdana"/>
          <w:sz w:val="16"/>
          <w:szCs w:val="16"/>
          <w:lang w:val="fr-FR"/>
        </w:rPr>
        <w:tab/>
        <w:t>4 x ½” à filetage intérieur (comprenant le raccordement central)</w:t>
      </w:r>
    </w:p>
    <w:p w14:paraId="27858397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Étriers:</w:t>
      </w:r>
      <w:r w:rsidRPr="00E553B2">
        <w:rPr>
          <w:rFonts w:ascii="Verdana" w:hAnsi="Verdana"/>
          <w:sz w:val="16"/>
          <w:szCs w:val="16"/>
          <w:lang w:val="fr-FR"/>
        </w:rPr>
        <w:tab/>
        <w:t>pas d’étriers</w:t>
      </w:r>
    </w:p>
    <w:p w14:paraId="4816052E" w14:textId="77777777" w:rsidR="00E553B2" w:rsidRPr="00E553B2" w:rsidRDefault="00E553B2" w:rsidP="00E553B2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Emballage:</w:t>
      </w:r>
      <w:r w:rsidRPr="00E553B2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</w:p>
    <w:p w14:paraId="0FD1A0F0" w14:textId="77777777" w:rsidR="00E553B2" w:rsidRPr="00E553B2" w:rsidRDefault="00E553B2" w:rsidP="00E553B2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Garantie:</w:t>
      </w:r>
      <w:r w:rsidRPr="00E553B2">
        <w:rPr>
          <w:rFonts w:ascii="Verdana" w:hAnsi="Verdana"/>
          <w:sz w:val="16"/>
          <w:szCs w:val="16"/>
          <w:lang w:val="fr-FR"/>
        </w:rPr>
        <w:tab/>
        <w:t>10 ans sous réserve de respecter les prescriptions concernant les conditions d’installation ainsi que les conditions de garantie de Stelrad.</w:t>
      </w:r>
    </w:p>
    <w:p w14:paraId="7817C7E3" w14:textId="77777777" w:rsidR="00E553B2" w:rsidRPr="00E553B2" w:rsidRDefault="00E553B2" w:rsidP="00E553B2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Procédé de laquage:</w:t>
      </w:r>
      <w:r w:rsidRPr="00E553B2">
        <w:rPr>
          <w:rFonts w:ascii="Verdana" w:hAnsi="Verdana"/>
          <w:sz w:val="16"/>
          <w:szCs w:val="16"/>
          <w:lang w:val="fr-FR"/>
        </w:rPr>
        <w:tab/>
        <w:t>Tous les radiateurs sont dégraissés, phosphatés, enduits d’une couche de protection primaire par cataphorèse et d’un poudrage électrostatique dans la couleur blanc Stelrad 9016.</w:t>
      </w:r>
    </w:p>
    <w:p w14:paraId="435C5237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Couleurs:</w:t>
      </w:r>
      <w:r w:rsidRPr="00E553B2">
        <w:rPr>
          <w:rFonts w:ascii="Verdana" w:hAnsi="Verdana"/>
          <w:sz w:val="16"/>
          <w:szCs w:val="16"/>
          <w:lang w:val="fr-FR"/>
        </w:rPr>
        <w:tab/>
        <w:t>blanc Stelrad 9016  + 35 autres couleurs de Stelrad ou 200 couleurs RAL</w:t>
      </w:r>
    </w:p>
    <w:p w14:paraId="47CAE078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Pression de service max.:</w:t>
      </w:r>
      <w:r w:rsidRPr="00E553B2">
        <w:rPr>
          <w:rFonts w:ascii="Verdana" w:hAnsi="Verdana"/>
          <w:sz w:val="16"/>
          <w:szCs w:val="16"/>
          <w:lang w:val="fr-FR"/>
        </w:rPr>
        <w:tab/>
        <w:t xml:space="preserve">10 bar (testé à 13 bar) </w:t>
      </w:r>
    </w:p>
    <w:p w14:paraId="4D12494A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Température max.:</w:t>
      </w:r>
      <w:r w:rsidRPr="00E553B2">
        <w:rPr>
          <w:rFonts w:ascii="Verdana" w:hAnsi="Verdana"/>
          <w:sz w:val="16"/>
          <w:szCs w:val="16"/>
          <w:lang w:val="fr-FR"/>
        </w:rPr>
        <w:tab/>
        <w:t>110 °C</w:t>
      </w:r>
    </w:p>
    <w:p w14:paraId="519272B9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Conformité:</w:t>
      </w:r>
      <w:r w:rsidRPr="00E553B2">
        <w:rPr>
          <w:rFonts w:ascii="Verdana" w:hAnsi="Verdana"/>
          <w:sz w:val="16"/>
          <w:szCs w:val="16"/>
          <w:lang w:val="fr-FR"/>
        </w:rPr>
        <w:tab/>
        <w:t>selon EN442</w:t>
      </w:r>
    </w:p>
    <w:p w14:paraId="7A48110C" w14:textId="6E589334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Types:</w:t>
      </w:r>
      <w:r w:rsidRPr="00E553B2">
        <w:rPr>
          <w:rFonts w:ascii="Verdana" w:hAnsi="Verdana"/>
          <w:sz w:val="16"/>
          <w:szCs w:val="16"/>
          <w:lang w:val="fr-FR"/>
        </w:rPr>
        <w:tab/>
        <w:t>21 | 22</w:t>
      </w:r>
    </w:p>
    <w:p w14:paraId="39C30480" w14:textId="77777777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Hauteurs:</w:t>
      </w:r>
      <w:r w:rsidRPr="00E553B2">
        <w:rPr>
          <w:rFonts w:ascii="Verdana" w:hAnsi="Verdana"/>
          <w:sz w:val="16"/>
          <w:szCs w:val="16"/>
          <w:lang w:val="fr-FR"/>
        </w:rPr>
        <w:tab/>
        <w:t>1.820 | 2.020 mm</w:t>
      </w:r>
    </w:p>
    <w:p w14:paraId="0990882E" w14:textId="57143696" w:rsidR="00E553B2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Longueurs:</w:t>
      </w:r>
      <w:r w:rsidRPr="00E553B2">
        <w:rPr>
          <w:rFonts w:ascii="Verdana" w:hAnsi="Verdana"/>
          <w:sz w:val="16"/>
          <w:szCs w:val="16"/>
          <w:lang w:val="fr-FR"/>
        </w:rPr>
        <w:tab/>
        <w:t>510 | 610 mm</w:t>
      </w:r>
    </w:p>
    <w:p w14:paraId="08C512D9" w14:textId="3D7F0CB5" w:rsidR="001D5220" w:rsidRPr="00E553B2" w:rsidRDefault="00E553B2" w:rsidP="00E553B2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553B2">
        <w:rPr>
          <w:rFonts w:ascii="Verdana" w:hAnsi="Verdana"/>
          <w:sz w:val="16"/>
          <w:szCs w:val="16"/>
          <w:lang w:val="fr-FR"/>
        </w:rPr>
        <w:t>Profondeurs:</w:t>
      </w:r>
      <w:r w:rsidRPr="00E553B2">
        <w:rPr>
          <w:rFonts w:ascii="Verdana" w:hAnsi="Verdana"/>
          <w:sz w:val="16"/>
          <w:szCs w:val="16"/>
          <w:lang w:val="fr-FR"/>
        </w:rPr>
        <w:tab/>
        <w:t>96 | 119 mm</w:t>
      </w:r>
    </w:p>
    <w:sectPr w:rsidR="001D5220" w:rsidRPr="00E553B2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5504" w14:textId="77777777" w:rsidR="00A037EA" w:rsidRDefault="00A037EA" w:rsidP="00AD4C15">
      <w:pPr>
        <w:spacing w:after="0" w:line="240" w:lineRule="auto"/>
      </w:pPr>
      <w:r>
        <w:separator/>
      </w:r>
    </w:p>
  </w:endnote>
  <w:endnote w:type="continuationSeparator" w:id="0">
    <w:p w14:paraId="2AB38367" w14:textId="77777777" w:rsidR="00A037EA" w:rsidRDefault="00A037EA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C2E9" w14:textId="77777777" w:rsidR="00A037EA" w:rsidRDefault="00A037EA" w:rsidP="00AD4C15">
      <w:pPr>
        <w:spacing w:after="0" w:line="240" w:lineRule="auto"/>
      </w:pPr>
      <w:r>
        <w:separator/>
      </w:r>
    </w:p>
  </w:footnote>
  <w:footnote w:type="continuationSeparator" w:id="0">
    <w:p w14:paraId="06F5BF08" w14:textId="77777777" w:rsidR="00A037EA" w:rsidRDefault="00A037EA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36921"/>
    <w:rsid w:val="00041B7A"/>
    <w:rsid w:val="00064364"/>
    <w:rsid w:val="00077E6D"/>
    <w:rsid w:val="000A6419"/>
    <w:rsid w:val="000B6098"/>
    <w:rsid w:val="000C7274"/>
    <w:rsid w:val="000C7738"/>
    <w:rsid w:val="000D018D"/>
    <w:rsid w:val="000E10FE"/>
    <w:rsid w:val="000E1A47"/>
    <w:rsid w:val="00106605"/>
    <w:rsid w:val="00124A8C"/>
    <w:rsid w:val="00134A98"/>
    <w:rsid w:val="0014139F"/>
    <w:rsid w:val="001419BA"/>
    <w:rsid w:val="00146C1B"/>
    <w:rsid w:val="001550A6"/>
    <w:rsid w:val="00156040"/>
    <w:rsid w:val="00163D77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B40BD"/>
    <w:rsid w:val="002E3F18"/>
    <w:rsid w:val="0032244A"/>
    <w:rsid w:val="00325BAF"/>
    <w:rsid w:val="00355749"/>
    <w:rsid w:val="00360FFA"/>
    <w:rsid w:val="0036590C"/>
    <w:rsid w:val="003915FB"/>
    <w:rsid w:val="003C15E3"/>
    <w:rsid w:val="003C2724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500A84"/>
    <w:rsid w:val="00517EDD"/>
    <w:rsid w:val="00520D23"/>
    <w:rsid w:val="005221E5"/>
    <w:rsid w:val="00554692"/>
    <w:rsid w:val="00566A99"/>
    <w:rsid w:val="005A796E"/>
    <w:rsid w:val="005C0AA6"/>
    <w:rsid w:val="005E2C5D"/>
    <w:rsid w:val="00611F8B"/>
    <w:rsid w:val="006246A8"/>
    <w:rsid w:val="00625FC3"/>
    <w:rsid w:val="0063081C"/>
    <w:rsid w:val="006329F3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65EC"/>
    <w:rsid w:val="006D3835"/>
    <w:rsid w:val="00723F5E"/>
    <w:rsid w:val="00744284"/>
    <w:rsid w:val="0074554A"/>
    <w:rsid w:val="00770BBE"/>
    <w:rsid w:val="007904D9"/>
    <w:rsid w:val="007A002C"/>
    <w:rsid w:val="007A5FBF"/>
    <w:rsid w:val="007B0A65"/>
    <w:rsid w:val="007B2136"/>
    <w:rsid w:val="00823956"/>
    <w:rsid w:val="0082767A"/>
    <w:rsid w:val="008829B5"/>
    <w:rsid w:val="00882C83"/>
    <w:rsid w:val="00896594"/>
    <w:rsid w:val="008B6EF1"/>
    <w:rsid w:val="00964C8B"/>
    <w:rsid w:val="00977DF0"/>
    <w:rsid w:val="00984C1B"/>
    <w:rsid w:val="009867C1"/>
    <w:rsid w:val="009917FD"/>
    <w:rsid w:val="00992526"/>
    <w:rsid w:val="00995CB9"/>
    <w:rsid w:val="009A0583"/>
    <w:rsid w:val="009A36D8"/>
    <w:rsid w:val="009A3AF6"/>
    <w:rsid w:val="009A4528"/>
    <w:rsid w:val="00A037EA"/>
    <w:rsid w:val="00A30275"/>
    <w:rsid w:val="00A66031"/>
    <w:rsid w:val="00A67F27"/>
    <w:rsid w:val="00AB3D29"/>
    <w:rsid w:val="00AC1E60"/>
    <w:rsid w:val="00AC741A"/>
    <w:rsid w:val="00AD1BEA"/>
    <w:rsid w:val="00AD4C15"/>
    <w:rsid w:val="00AF16AD"/>
    <w:rsid w:val="00B00B88"/>
    <w:rsid w:val="00B10BC5"/>
    <w:rsid w:val="00B215A7"/>
    <w:rsid w:val="00B9027A"/>
    <w:rsid w:val="00BA0105"/>
    <w:rsid w:val="00BD700F"/>
    <w:rsid w:val="00BE451E"/>
    <w:rsid w:val="00C243C1"/>
    <w:rsid w:val="00C3611C"/>
    <w:rsid w:val="00C43039"/>
    <w:rsid w:val="00C66390"/>
    <w:rsid w:val="00C73932"/>
    <w:rsid w:val="00C91886"/>
    <w:rsid w:val="00CB504F"/>
    <w:rsid w:val="00D05C71"/>
    <w:rsid w:val="00D43FA3"/>
    <w:rsid w:val="00D85AD6"/>
    <w:rsid w:val="00D91118"/>
    <w:rsid w:val="00DE7451"/>
    <w:rsid w:val="00DF5FEF"/>
    <w:rsid w:val="00DF73DB"/>
    <w:rsid w:val="00E028A0"/>
    <w:rsid w:val="00E11295"/>
    <w:rsid w:val="00E553B2"/>
    <w:rsid w:val="00E565B0"/>
    <w:rsid w:val="00E643A2"/>
    <w:rsid w:val="00E76EFA"/>
    <w:rsid w:val="00EB3A04"/>
    <w:rsid w:val="00EB5050"/>
    <w:rsid w:val="00EC7BA9"/>
    <w:rsid w:val="00EE5707"/>
    <w:rsid w:val="00F16A43"/>
    <w:rsid w:val="00F344A6"/>
    <w:rsid w:val="00F34597"/>
    <w:rsid w:val="00F6221A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6F49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B662-697D-4510-B1C0-82693724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4</cp:revision>
  <dcterms:created xsi:type="dcterms:W3CDTF">2018-07-10T06:57:00Z</dcterms:created>
  <dcterms:modified xsi:type="dcterms:W3CDTF">2023-06-29T13:02:00Z</dcterms:modified>
</cp:coreProperties>
</file>